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湖南省学位与研究生教育改革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学校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210"/>
        <w:gridCol w:w="1098"/>
        <w:gridCol w:w="127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421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       目       名       称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项目起止年限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项目负责人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pacing w:val="-6"/>
                <w:sz w:val="30"/>
                <w:szCs w:val="30"/>
                <w:lang w:eastAsia="zh-CN"/>
              </w:rPr>
              <w:t>项目成员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12C"/>
    <w:rsid w:val="0012564C"/>
    <w:rsid w:val="00187C4B"/>
    <w:rsid w:val="0020257B"/>
    <w:rsid w:val="008574FA"/>
    <w:rsid w:val="00A6212C"/>
    <w:rsid w:val="00BA7077"/>
    <w:rsid w:val="00D51807"/>
    <w:rsid w:val="00F51E60"/>
    <w:rsid w:val="2D2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2020-05-18T06:43:00Z</dcterms:created>
  <dc:creator>罗鹏</dc:creator>
  <lastModifiedBy>才华有限公司CEO万女士</lastModifiedBy>
  <dcterms:modified xsi:type="dcterms:W3CDTF">2021-06-28T08:42:36Z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